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FA1E" w14:textId="784F13AF" w:rsidR="00850C8A" w:rsidRPr="00850C8A" w:rsidRDefault="00850C8A" w:rsidP="00850C8A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850C8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Инвесторы могут получить земельные участки в Приморье без торгов</w:t>
      </w:r>
    </w:p>
    <w:p w14:paraId="41548FA9" w14:textId="77777777" w:rsidR="00850C8A" w:rsidRPr="00850C8A" w:rsidRDefault="00850C8A" w:rsidP="00850C8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75D1E" wp14:editId="5308514E">
            <wp:extent cx="2676525" cy="1498854"/>
            <wp:effectExtent l="0" t="0" r="0" b="6350"/>
            <wp:docPr id="2" name="Рисунок 2" descr="Инвесторы могут получить земельные участки в Приморье без тор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весторы могут получить земельные участки в Приморье без торг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32" cy="151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1C43" w14:textId="77777777" w:rsidR="00850C8A" w:rsidRPr="00850C8A" w:rsidRDefault="00850C8A" w:rsidP="00850C8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Земельные участки без торгов могут получить инвесторы в Приморье. Для этого им необходимо принять участие в финансировании мероприятий по завершению строительства долгостроев в регионе. Соответствующий механизм прописан в краевом законе №90-кз.</w:t>
      </w:r>
    </w:p>
    <w:p w14:paraId="0C011654" w14:textId="77777777" w:rsidR="00850C8A" w:rsidRPr="00850C8A" w:rsidRDefault="00850C8A" w:rsidP="00850C8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Как сообщили в АО «Корпорация развития Приморского края», в 2020 году в краевой закон № 90-кз «О регулировании земельных отношений в Приморском крае» были внесены изменения, согласно которым юридическое лицо может получить в аренду земельный участок без торгов – для реализации масштабного инвестиционного проекта.</w:t>
      </w:r>
    </w:p>
    <w:p w14:paraId="20C23BC8" w14:textId="77777777" w:rsidR="00850C8A" w:rsidRPr="00850C8A" w:rsidRDefault="00850C8A" w:rsidP="00850C8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Одним из способов получения такой возможности является одновременное соблюдение ряда </w:t>
      </w:r>
      <w:r w:rsidRPr="00850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условий</w:t>
      </w:r>
      <w:r w:rsidRPr="00850C8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67C2206" w14:textId="77777777" w:rsidR="00850C8A" w:rsidRPr="00850C8A" w:rsidRDefault="00850C8A" w:rsidP="00850C8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– масштабный инвестпроект предусматривает мероприятия по завершению строительства (либо завершению отдельных этапов работ) проблемного объекта, расположенного в Приморье;</w:t>
      </w:r>
    </w:p>
    <w:p w14:paraId="73322D1F" w14:textId="77777777" w:rsidR="00850C8A" w:rsidRPr="00850C8A" w:rsidRDefault="00850C8A" w:rsidP="00850C8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– объем финансирования по завершению строительства проблемного объекта равен или превышает кадастровую стоимость земельного участка, предоставляемого для реализации инвестпроекта;</w:t>
      </w:r>
    </w:p>
    <w:p w14:paraId="66FA0282" w14:textId="77777777" w:rsidR="00850C8A" w:rsidRPr="00850C8A" w:rsidRDefault="00850C8A" w:rsidP="00850C8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– сумма капитальных вложений на полученных земельных участках должна составить не менее 5 миллионов рублей.</w:t>
      </w:r>
    </w:p>
    <w:p w14:paraId="203F25FF" w14:textId="77777777" w:rsidR="00850C8A" w:rsidRPr="00850C8A" w:rsidRDefault="00850C8A" w:rsidP="00850C8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Как пояснила генеральный директор АО «Корпорация развития Приморского края» Ольга Сун-</w:t>
      </w:r>
      <w:proofErr w:type="spellStart"/>
      <w:r w:rsidRPr="00850C8A">
        <w:rPr>
          <w:rFonts w:ascii="Arial" w:eastAsia="Times New Roman" w:hAnsi="Arial" w:cs="Arial"/>
          <w:sz w:val="24"/>
          <w:szCs w:val="24"/>
          <w:lang w:eastAsia="ru-RU"/>
        </w:rPr>
        <w:t>жаю</w:t>
      </w:r>
      <w:proofErr w:type="spellEnd"/>
      <w:r w:rsidRPr="00850C8A">
        <w:rPr>
          <w:rFonts w:ascii="Arial" w:eastAsia="Times New Roman" w:hAnsi="Arial" w:cs="Arial"/>
          <w:sz w:val="24"/>
          <w:szCs w:val="24"/>
          <w:lang w:eastAsia="ru-RU"/>
        </w:rPr>
        <w:t>, такой механизм уже был успешно применен для завершения строительства дома по улице Выгонная, 7, в Уссурийске. </w:t>
      </w:r>
      <w:hyperlink r:id="rId6" w:history="1">
        <w:r w:rsidRPr="00850C8A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Объект был сдан</w:t>
        </w:r>
      </w:hyperlink>
      <w:r w:rsidRPr="00850C8A">
        <w:rPr>
          <w:rFonts w:ascii="Arial" w:eastAsia="Times New Roman" w:hAnsi="Arial" w:cs="Arial"/>
          <w:sz w:val="24"/>
          <w:szCs w:val="24"/>
          <w:lang w:eastAsia="ru-RU"/>
        </w:rPr>
        <w:t> 3 декабря 2020 года, дому присвоен новый адрес: улица Александра Зеленского, 30.</w:t>
      </w:r>
    </w:p>
    <w:p w14:paraId="31A16946" w14:textId="77777777" w:rsidR="00850C8A" w:rsidRPr="00850C8A" w:rsidRDefault="00850C8A" w:rsidP="00850C8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«На данный момент мы ищем инвесторов для финансирования работ на двух проблемных объектах во Владивостоке. Объем инвестиций, требуемый для ввода в эксплуатацию дома по улице Славянская, 17, составляет около 20 миллионов рублей. Также необходима корректировка проектной документации для дома по улице Пихтовая, 35 – стоимость работ составит около 15 млн рублей. Компании, которые заинтересованы в получении земельных участков без торгов, не обязаны принимать непосредственное участие в строительстве проблемных объектов, возможно осуществлять финансирование данных мероприятий», – пояснила Ольга Сун-</w:t>
      </w:r>
      <w:proofErr w:type="spellStart"/>
      <w:r w:rsidRPr="00850C8A">
        <w:rPr>
          <w:rFonts w:ascii="Arial" w:eastAsia="Times New Roman" w:hAnsi="Arial" w:cs="Arial"/>
          <w:sz w:val="24"/>
          <w:szCs w:val="24"/>
          <w:lang w:eastAsia="ru-RU"/>
        </w:rPr>
        <w:t>жаю</w:t>
      </w:r>
      <w:proofErr w:type="spellEnd"/>
      <w:r w:rsidRPr="00850C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85080C4" w14:textId="77777777" w:rsidR="00850C8A" w:rsidRPr="00850C8A" w:rsidRDefault="00850C8A" w:rsidP="00850C8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Отметим, что вышеперечисленные объекты находятся в работе УНО «Фонд защиты прав граждан-участников долевого строительства Приморского края». Получить более подробную информацию о механизме предоставления земельных участков без проведения торгов можно по электронному адресу: </w:t>
      </w:r>
      <w:hyperlink r:id="rId7" w:history="1">
        <w:r w:rsidRPr="00850C8A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info@fzuds.ru</w:t>
        </w:r>
      </w:hyperlink>
      <w:r w:rsidRPr="00850C8A">
        <w:rPr>
          <w:rFonts w:ascii="Arial" w:eastAsia="Times New Roman" w:hAnsi="Arial" w:cs="Arial"/>
          <w:sz w:val="24"/>
          <w:szCs w:val="24"/>
          <w:lang w:eastAsia="ru-RU"/>
        </w:rPr>
        <w:t>, или по телефону АО «КРПК»: 8 (423) 260-72-64.</w:t>
      </w:r>
    </w:p>
    <w:p w14:paraId="6368ACFA" w14:textId="77777777" w:rsidR="00850C8A" w:rsidRPr="00850C8A" w:rsidRDefault="00850C8A" w:rsidP="00850C8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Напомним, вопрос завершения строительства всех проблемных жилых объектов и восстановления прав граждан, пострадавших от действий недобросовестных застройщиков, находится на особом контроле Губернатора Приморья Олега Кожемяко. Это также часть большой работы по реализации </w:t>
      </w:r>
      <w:hyperlink r:id="rId8" w:history="1">
        <w:r w:rsidRPr="00850C8A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национального проекта «Жилье и городская среда»</w:t>
        </w:r>
      </w:hyperlink>
      <w:r w:rsidRPr="00850C8A">
        <w:rPr>
          <w:rFonts w:ascii="Arial" w:eastAsia="Times New Roman" w:hAnsi="Arial" w:cs="Arial"/>
          <w:sz w:val="24"/>
          <w:szCs w:val="24"/>
          <w:lang w:eastAsia="ru-RU"/>
        </w:rPr>
        <w:t>, целью которого является строительство более 3 миллионов квадратных метров жилья до 2024 года.</w:t>
      </w:r>
    </w:p>
    <w:p w14:paraId="32EE088D" w14:textId="20F7A0E0" w:rsidR="00F12C76" w:rsidRDefault="00850C8A" w:rsidP="00850C8A">
      <w:pPr>
        <w:spacing w:after="0"/>
        <w:ind w:firstLine="709"/>
        <w:jc w:val="both"/>
      </w:pPr>
      <w:r w:rsidRPr="00850C8A">
        <w:rPr>
          <w:rFonts w:ascii="Arial" w:eastAsia="Times New Roman" w:hAnsi="Arial" w:cs="Arial"/>
          <w:sz w:val="24"/>
          <w:szCs w:val="24"/>
          <w:lang w:eastAsia="ru-RU"/>
        </w:rPr>
        <w:t>С 2019 года в регионе введены в эксплуатацию 13 долгостроев во Владивостоке, Артеме и Уссурийске, благодаря чему долгожданное жилье получили более 2 тысяч человек.</w:t>
      </w:r>
    </w:p>
    <w:sectPr w:rsidR="00F12C76" w:rsidSect="00850C8A">
      <w:pgSz w:w="11906" w:h="16838" w:code="9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4D78"/>
    <w:multiLevelType w:val="multilevel"/>
    <w:tmpl w:val="7C36BF2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8A"/>
    <w:rsid w:val="006C0B77"/>
    <w:rsid w:val="008242FF"/>
    <w:rsid w:val="00850C8A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7EB9"/>
  <w15:chartTrackingRefBased/>
  <w15:docId w15:val="{D301B01A-5966-4B40-A259-6E5F8240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8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regionalnye-proekty/zhile-i-gorodskaya-sred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zu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news/230817/?sphrase_id=587324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2021-03-26T04:58:00Z</dcterms:created>
  <dcterms:modified xsi:type="dcterms:W3CDTF">2021-03-26T04:59:00Z</dcterms:modified>
</cp:coreProperties>
</file>